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80" w:lineRule="exact"/>
        <w:jc w:val="center"/>
        <w:rPr>
          <w:rFonts w:hint="eastAsia"/>
          <w:sz w:val="42"/>
        </w:rPr>
      </w:pPr>
      <w:bookmarkStart w:id="0" w:name="_Toc521169522"/>
      <w:r>
        <w:rPr>
          <w:rFonts w:hint="eastAsia"/>
          <w:sz w:val="42"/>
        </w:rPr>
        <w:t>生命科学学院2018-2019学年“第二课堂”本科生素质拓展课程规划表（院级）</w:t>
      </w:r>
      <w:bookmarkEnd w:id="0"/>
    </w:p>
    <w:p/>
    <w:tbl>
      <w:tblPr>
        <w:tblStyle w:val="22"/>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83"/>
        <w:gridCol w:w="880"/>
        <w:gridCol w:w="1164"/>
        <w:gridCol w:w="628"/>
        <w:gridCol w:w="3569"/>
        <w:gridCol w:w="728"/>
        <w:gridCol w:w="1387"/>
        <w:gridCol w:w="1052"/>
        <w:gridCol w:w="1258"/>
        <w:gridCol w:w="854"/>
        <w:gridCol w:w="82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527"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序号</w:t>
            </w:r>
          </w:p>
        </w:tc>
        <w:tc>
          <w:tcPr>
            <w:tcW w:w="883"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年级</w:t>
            </w:r>
          </w:p>
        </w:tc>
        <w:tc>
          <w:tcPr>
            <w:tcW w:w="880"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专业</w:t>
            </w:r>
          </w:p>
        </w:tc>
        <w:tc>
          <w:tcPr>
            <w:tcW w:w="116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课程名称</w:t>
            </w:r>
          </w:p>
        </w:tc>
        <w:tc>
          <w:tcPr>
            <w:tcW w:w="62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模块</w:t>
            </w:r>
          </w:p>
        </w:tc>
        <w:tc>
          <w:tcPr>
            <w:tcW w:w="3569" w:type="dxa"/>
            <w:vAlign w:val="center"/>
          </w:tcPr>
          <w:p>
            <w:pPr>
              <w:pStyle w:val="17"/>
              <w:spacing w:before="0" w:beforeAutospacing="0" w:after="0" w:afterAutospacing="0" w:line="280" w:lineRule="exact"/>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课程简介</w:t>
            </w:r>
          </w:p>
          <w:p>
            <w:pPr>
              <w:pStyle w:val="17"/>
              <w:spacing w:before="0" w:beforeAutospacing="0" w:after="0" w:afterAutospacing="0" w:line="280" w:lineRule="exact"/>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w:t>
            </w:r>
            <w:r>
              <w:rPr>
                <w:rFonts w:ascii="Times New Roman" w:hAnsi="Times New Roman" w:eastAsia="仿宋_GB2312" w:cs="Times New Roman"/>
                <w:b/>
                <w:bCs/>
                <w:sz w:val="21"/>
                <w:szCs w:val="21"/>
              </w:rPr>
              <w:t>100</w:t>
            </w:r>
            <w:r>
              <w:rPr>
                <w:rFonts w:ascii="Times New Roman" w:hAnsi="Times New Roman" w:eastAsia="仿宋_GB2312" w:cs="仿宋"/>
                <w:b/>
                <w:bCs/>
                <w:sz w:val="21"/>
                <w:szCs w:val="21"/>
              </w:rPr>
              <w:t>字左右）</w:t>
            </w:r>
          </w:p>
        </w:tc>
        <w:tc>
          <w:tcPr>
            <w:tcW w:w="72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认证学分</w:t>
            </w:r>
          </w:p>
        </w:tc>
        <w:tc>
          <w:tcPr>
            <w:tcW w:w="1387"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课程负责人</w:t>
            </w:r>
          </w:p>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及联系方式</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指导</w:t>
            </w:r>
            <w:r>
              <w:rPr>
                <w:rFonts w:ascii="Times New Roman" w:hAnsi="Times New Roman" w:eastAsia="仿宋_GB2312" w:cs="Times New Roman"/>
                <w:b/>
                <w:bCs/>
                <w:sz w:val="21"/>
                <w:szCs w:val="21"/>
              </w:rPr>
              <w:br w:type="textWrapping"/>
            </w:r>
            <w:r>
              <w:rPr>
                <w:rFonts w:ascii="Times New Roman" w:hAnsi="Times New Roman" w:eastAsia="仿宋_GB2312" w:cs="仿宋"/>
                <w:b/>
                <w:bCs/>
                <w:sz w:val="21"/>
                <w:szCs w:val="21"/>
              </w:rPr>
              <w:t>老师</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开课时间</w:t>
            </w:r>
          </w:p>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w:t>
            </w:r>
            <w:r>
              <w:rPr>
                <w:rFonts w:ascii="Times New Roman" w:hAnsi="Times New Roman" w:eastAsia="仿宋_GB2312" w:cs="仿宋"/>
                <w:b/>
                <w:bCs/>
                <w:sz w:val="21"/>
                <w:szCs w:val="21"/>
              </w:rPr>
              <w:t>具体</w:t>
            </w:r>
            <w:r>
              <w:rPr>
                <w:rFonts w:ascii="Times New Roman" w:hAnsi="Times New Roman" w:eastAsia="仿宋_GB2312" w:cs="Times New Roman"/>
                <w:b/>
                <w:bCs/>
                <w:sz w:val="21"/>
                <w:szCs w:val="21"/>
              </w:rPr>
              <w:t>)</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开课</w:t>
            </w:r>
            <w:r>
              <w:rPr>
                <w:rFonts w:ascii="Times New Roman" w:hAnsi="Times New Roman" w:eastAsia="仿宋_GB2312" w:cs="Times New Roman"/>
                <w:b/>
                <w:bCs/>
                <w:sz w:val="21"/>
                <w:szCs w:val="21"/>
              </w:rPr>
              <w:br w:type="textWrapping"/>
            </w:r>
            <w:r>
              <w:rPr>
                <w:rFonts w:ascii="Times New Roman" w:hAnsi="Times New Roman" w:eastAsia="仿宋_GB2312" w:cs="仿宋"/>
                <w:b/>
                <w:bCs/>
                <w:sz w:val="21"/>
                <w:szCs w:val="21"/>
              </w:rPr>
              <w:t>地点</w:t>
            </w:r>
          </w:p>
        </w:tc>
        <w:tc>
          <w:tcPr>
            <w:tcW w:w="82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计划开课人数</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b/>
                <w:bCs/>
                <w:sz w:val="21"/>
                <w:szCs w:val="21"/>
              </w:rPr>
            </w:pPr>
            <w:r>
              <w:rPr>
                <w:rFonts w:ascii="Times New Roman" w:hAnsi="Times New Roman" w:eastAsia="仿宋_GB2312"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01</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一、二</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年级</w:t>
            </w:r>
          </w:p>
        </w:tc>
        <w:tc>
          <w:tcPr>
            <w:tcW w:w="880"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各专业</w:t>
            </w:r>
          </w:p>
        </w:tc>
        <w:tc>
          <w:tcPr>
            <w:tcW w:w="1164" w:type="dxa"/>
            <w:vAlign w:val="center"/>
          </w:tcPr>
          <w:p>
            <w:pPr>
              <w:pStyle w:val="3"/>
              <w:widowControl/>
              <w:shd w:val="clear" w:color="auto" w:fill="FFFFFF"/>
              <w:spacing w:before="0" w:beforeAutospacing="0" w:after="0" w:afterAutospacing="0" w:line="280" w:lineRule="exact"/>
              <w:jc w:val="center"/>
              <w:rPr>
                <w:rFonts w:ascii="Times New Roman" w:hAnsi="Times New Roman" w:eastAsia="仿宋_GB2312" w:cs="Times New Roman"/>
                <w:b w:val="0"/>
                <w:bCs w:val="0"/>
                <w:kern w:val="2"/>
                <w:sz w:val="21"/>
                <w:szCs w:val="21"/>
              </w:rPr>
            </w:pPr>
            <w:r>
              <w:rPr>
                <w:rFonts w:hint="eastAsia" w:ascii="Times New Roman" w:hAnsi="Times New Roman" w:eastAsia="仿宋_GB2312" w:cs="仿宋"/>
                <w:b w:val="0"/>
                <w:bCs w:val="0"/>
                <w:kern w:val="2"/>
                <w:sz w:val="21"/>
                <w:szCs w:val="21"/>
              </w:rPr>
              <w:t>生物名词听写大赛</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lang w:val="en-US" w:eastAsia="zh-CN"/>
              </w:rPr>
              <w:t>1</w:t>
            </w:r>
          </w:p>
        </w:tc>
        <w:tc>
          <w:tcPr>
            <w:tcW w:w="3569" w:type="dxa"/>
            <w:vAlign w:val="center"/>
          </w:tcPr>
          <w:p>
            <w:pPr>
              <w:pStyle w:val="17"/>
              <w:shd w:val="clear" w:color="auto" w:fill="FFFFFF"/>
              <w:spacing w:before="0" w:beforeAutospacing="0" w:after="0" w:afterAutospacing="0" w:line="260" w:lineRule="exact"/>
              <w:jc w:val="both"/>
              <w:rPr>
                <w:rFonts w:ascii="Times New Roman" w:hAnsi="Times New Roman" w:eastAsia="仿宋_GB2312" w:cs="Times New Roman"/>
                <w:kern w:val="2"/>
                <w:sz w:val="21"/>
                <w:szCs w:val="21"/>
              </w:rPr>
            </w:pPr>
            <w:r>
              <w:rPr>
                <w:rFonts w:ascii="Times New Roman" w:hAnsi="Times New Roman" w:eastAsia="仿宋_GB2312" w:cs="仿宋"/>
                <w:sz w:val="21"/>
                <w:szCs w:val="21"/>
              </w:rPr>
              <w:t>主要培养学生的学会学习素养。比赛以两人一组组队参加，竞赛分为初赛与复赛。初赛以笔试形式，按照成绩高低选前20组进入复赛。复赛为问答形式。复赛中学院组织专家评委进行打分。最终评选出一、二、三等奖若干。</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Ⅱ</w:t>
            </w:r>
            <w:r>
              <w:rPr>
                <w:rFonts w:ascii="Times New Roman" w:hAnsi="Times New Roman" w:eastAsia="仿宋_GB2312" w:cs="仿宋"/>
                <w:kern w:val="2"/>
                <w:sz w:val="21"/>
                <w:szCs w:val="21"/>
              </w:rPr>
              <w:t>类</w:t>
            </w:r>
            <w:bookmarkStart w:id="1" w:name="_GoBack"/>
            <w:bookmarkEnd w:id="1"/>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何诗敏</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17354276880</w:t>
            </w:r>
          </w:p>
        </w:tc>
        <w:tc>
          <w:tcPr>
            <w:tcW w:w="1052" w:type="dxa"/>
            <w:vAlign w:val="center"/>
          </w:tcPr>
          <w:p>
            <w:pPr>
              <w:pStyle w:val="17"/>
              <w:spacing w:before="0" w:beforeAutospacing="0" w:after="0" w:afterAutospacing="0" w:line="280" w:lineRule="exact"/>
              <w:ind w:left="-57" w:right="-57"/>
              <w:jc w:val="center"/>
              <w:rPr>
                <w:rFonts w:hint="eastAsia" w:ascii="Times New Roman" w:hAnsi="Times New Roman" w:eastAsia="仿宋_GB2312" w:cs="Times New Roman"/>
                <w:kern w:val="2"/>
                <w:sz w:val="21"/>
                <w:szCs w:val="21"/>
                <w:lang w:eastAsia="zh-CN"/>
              </w:rPr>
            </w:pPr>
            <w:r>
              <w:rPr>
                <w:rFonts w:ascii="Times New Roman" w:hAnsi="Times New Roman" w:eastAsia="仿宋_GB2312" w:cs="仿宋"/>
                <w:kern w:val="2"/>
                <w:sz w:val="21"/>
                <w:szCs w:val="21"/>
              </w:rPr>
              <w:t>王</w:t>
            </w:r>
            <w:r>
              <w:rPr>
                <w:rFonts w:hint="eastAsia" w:ascii="Times New Roman" w:hAnsi="Times New Roman" w:eastAsia="仿宋_GB2312" w:cs="仿宋"/>
                <w:kern w:val="2"/>
                <w:sz w:val="21"/>
                <w:szCs w:val="21"/>
                <w:lang w:val="en-US" w:eastAsia="zh-CN"/>
              </w:rPr>
              <w:t>晖</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4</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2</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二、三</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年级</w:t>
            </w:r>
          </w:p>
        </w:tc>
        <w:tc>
          <w:tcPr>
            <w:tcW w:w="880"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仿宋"/>
                <w:kern w:val="2"/>
                <w:sz w:val="21"/>
                <w:szCs w:val="21"/>
              </w:rPr>
              <w:t>生物科学</w:t>
            </w:r>
            <w:r>
              <w:rPr>
                <w:rFonts w:hint="eastAsia" w:ascii="Times New Roman" w:hAnsi="Times New Roman" w:eastAsia="仿宋_GB2312" w:cs="仿宋"/>
                <w:kern w:val="2"/>
                <w:sz w:val="21"/>
                <w:szCs w:val="21"/>
                <w:lang w:val="en-US" w:eastAsia="zh-CN"/>
              </w:rPr>
              <w:t>专业</w:t>
            </w:r>
          </w:p>
        </w:tc>
        <w:tc>
          <w:tcPr>
            <w:tcW w:w="1164"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师范生从教技能大赛</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lang w:val="en-US" w:eastAsia="zh-CN"/>
              </w:rPr>
              <w:t>3</w:t>
            </w:r>
          </w:p>
        </w:tc>
        <w:tc>
          <w:tcPr>
            <w:tcW w:w="3569" w:type="dxa"/>
            <w:vAlign w:val="center"/>
          </w:tcPr>
          <w:p>
            <w:pPr>
              <w:pStyle w:val="17"/>
              <w:spacing w:before="0" w:beforeAutospacing="0" w:after="0" w:afterAutospacing="0" w:line="260" w:lineRule="exact"/>
              <w:jc w:val="both"/>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主要培养学生的学会学习素养。通过分组练习授课的形式，</w:t>
            </w:r>
            <w:r>
              <w:rPr>
                <w:rFonts w:ascii="Times New Roman" w:hAnsi="Times New Roman" w:eastAsia="仿宋_GB2312" w:cs="仿宋"/>
                <w:spacing w:val="-2"/>
                <w:kern w:val="2"/>
                <w:sz w:val="21"/>
                <w:szCs w:val="21"/>
              </w:rPr>
              <w:t>磨炼生物科学专业师范生专业技能。最后，组织模拟授课比赛，邀请专业课教师参与交流指导，指出教</w:t>
            </w:r>
            <w:r>
              <w:rPr>
                <w:rFonts w:ascii="Times New Roman" w:hAnsi="Times New Roman" w:eastAsia="仿宋_GB2312" w:cs="仿宋"/>
                <w:kern w:val="2"/>
                <w:sz w:val="21"/>
                <w:szCs w:val="21"/>
              </w:rPr>
              <w:t>学过程中出现的问题，</w:t>
            </w:r>
            <w:r>
              <w:rPr>
                <w:rFonts w:ascii="Times New Roman" w:hAnsi="Times New Roman" w:eastAsia="仿宋_GB2312" w:cs="仿宋"/>
                <w:spacing w:val="-2"/>
                <w:kern w:val="2"/>
                <w:sz w:val="21"/>
                <w:szCs w:val="21"/>
              </w:rPr>
              <w:t>提高教学水平。</w:t>
            </w:r>
            <w:r>
              <w:rPr>
                <w:rFonts w:ascii="Times New Roman" w:hAnsi="Times New Roman" w:eastAsia="仿宋_GB2312" w:cs="仿宋"/>
                <w:kern w:val="2"/>
                <w:sz w:val="21"/>
                <w:szCs w:val="21"/>
              </w:rPr>
              <w:t>最终评选出一、二、三等奖若干</w:t>
            </w:r>
            <w:r>
              <w:rPr>
                <w:rFonts w:ascii="Times New Roman" w:hAnsi="Times New Roman" w:eastAsia="仿宋_GB2312" w:cs="仿宋"/>
                <w:spacing w:val="-2"/>
                <w:kern w:val="2"/>
                <w:sz w:val="21"/>
                <w:szCs w:val="21"/>
              </w:rPr>
              <w:t>。</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Ⅱ</w:t>
            </w:r>
            <w:r>
              <w:rPr>
                <w:rFonts w:ascii="Times New Roman" w:hAnsi="Times New Roman" w:eastAsia="仿宋_GB2312" w:cs="仿宋"/>
                <w:kern w:val="2"/>
                <w:sz w:val="21"/>
                <w:szCs w:val="21"/>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王志</w:t>
            </w:r>
            <w:r>
              <w:rPr>
                <w:rFonts w:ascii="Times New Roman" w:hAnsi="Times New Roman" w:eastAsia="仿宋_GB2312" w:cs="Times New Roman"/>
                <w:kern w:val="2"/>
                <w:sz w:val="21"/>
                <w:szCs w:val="21"/>
              </w:rPr>
              <w:t>17856933966</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陈明林</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11</w:t>
            </w:r>
            <w:r>
              <w:rPr>
                <w:rFonts w:ascii="Times New Roman" w:hAnsi="Times New Roman" w:eastAsia="仿宋_GB2312" w:cs="仿宋"/>
                <w:kern w:val="2"/>
                <w:sz w:val="21"/>
                <w:szCs w:val="21"/>
              </w:rPr>
              <w:t>月</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4</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200</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3</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一、二</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年级</w:t>
            </w:r>
          </w:p>
        </w:tc>
        <w:tc>
          <w:tcPr>
            <w:tcW w:w="880"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仿宋"/>
                <w:kern w:val="2"/>
                <w:sz w:val="21"/>
                <w:szCs w:val="21"/>
              </w:rPr>
              <w:t>生物技术</w:t>
            </w:r>
            <w:r>
              <w:rPr>
                <w:rFonts w:hint="eastAsia" w:ascii="Times New Roman" w:hAnsi="Times New Roman" w:eastAsia="仿宋_GB2312" w:cs="仿宋"/>
                <w:kern w:val="2"/>
                <w:sz w:val="21"/>
                <w:szCs w:val="21"/>
                <w:lang w:val="en-US" w:eastAsia="zh-CN"/>
              </w:rPr>
              <w:t>专业</w:t>
            </w:r>
          </w:p>
        </w:tc>
        <w:tc>
          <w:tcPr>
            <w:tcW w:w="1164"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微生物培养皿绘画大赛</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lang w:val="en-US" w:eastAsia="zh-CN"/>
              </w:rPr>
              <w:t>1</w:t>
            </w:r>
          </w:p>
        </w:tc>
        <w:tc>
          <w:tcPr>
            <w:tcW w:w="3569" w:type="dxa"/>
            <w:vAlign w:val="center"/>
          </w:tcPr>
          <w:p>
            <w:pPr>
              <w:pStyle w:val="17"/>
              <w:spacing w:before="0" w:beforeAutospacing="0" w:after="0" w:afterAutospacing="0" w:line="260" w:lineRule="exact"/>
              <w:jc w:val="both"/>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培养学生的学会学习和实践创新素养，提高实验操作水平，提升团队协作能力。比赛以组队形式参加，通过实验操作培养有益细菌，在培养皿内创作艺术作品，提高学生的微生物操作技能。参赛选手独立设计，在导师实验室内完成创作。参赛作品由专业老师评审选出一二三等奖若干。</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Ⅱ</w:t>
            </w:r>
            <w:r>
              <w:rPr>
                <w:rFonts w:ascii="Times New Roman" w:hAnsi="Times New Roman" w:eastAsia="仿宋_GB2312" w:cs="仿宋"/>
                <w:kern w:val="2"/>
                <w:sz w:val="21"/>
                <w:szCs w:val="21"/>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卢存龙</w:t>
            </w:r>
            <w:r>
              <w:rPr>
                <w:rFonts w:ascii="Times New Roman" w:hAnsi="Times New Roman" w:eastAsia="仿宋_GB2312" w:cs="Times New Roman"/>
                <w:kern w:val="2"/>
                <w:sz w:val="21"/>
                <w:szCs w:val="21"/>
              </w:rPr>
              <w:t>15955383909</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刘爱民</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4</w:t>
            </w:r>
            <w:r>
              <w:rPr>
                <w:rFonts w:ascii="Times New Roman" w:hAnsi="Times New Roman" w:eastAsia="仿宋_GB2312" w:cs="仿宋"/>
                <w:kern w:val="2"/>
                <w:sz w:val="21"/>
                <w:szCs w:val="21"/>
              </w:rPr>
              <w:t>月至</w:t>
            </w:r>
            <w:r>
              <w:rPr>
                <w:rFonts w:ascii="Times New Roman" w:hAnsi="Times New Roman" w:eastAsia="仿宋_GB2312" w:cs="Times New Roman"/>
                <w:kern w:val="2"/>
                <w:sz w:val="21"/>
                <w:szCs w:val="21"/>
              </w:rPr>
              <w:t>5</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生化楼微生物实验室</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300</w:t>
            </w:r>
            <w:r>
              <w:rPr>
                <w:rFonts w:ascii="Times New Roman" w:hAnsi="Times New Roman" w:eastAsia="仿宋_GB2312" w:cs="仿宋"/>
                <w:kern w:val="2"/>
                <w:sz w:val="21"/>
                <w:szCs w:val="21"/>
              </w:rPr>
              <w:t>人</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4</w:t>
            </w:r>
          </w:p>
        </w:tc>
        <w:tc>
          <w:tcPr>
            <w:tcW w:w="883" w:type="dxa"/>
            <w:vAlign w:val="center"/>
          </w:tcPr>
          <w:p>
            <w:pPr>
              <w:pStyle w:val="17"/>
              <w:spacing w:before="0" w:beforeAutospacing="0" w:after="0" w:afterAutospacing="0" w:line="280" w:lineRule="exact"/>
              <w:jc w:val="center"/>
              <w:rPr>
                <w:rFonts w:hint="eastAsia" w:ascii="Times New Roman" w:hAnsi="Times New Roman" w:eastAsia="仿宋_GB2312" w:cs="仿宋"/>
                <w:kern w:val="2"/>
                <w:sz w:val="21"/>
                <w:szCs w:val="21"/>
                <w:lang w:val="en-US" w:eastAsia="zh-CN"/>
              </w:rPr>
            </w:pPr>
            <w:r>
              <w:rPr>
                <w:rFonts w:hint="eastAsia" w:ascii="Times New Roman" w:hAnsi="Times New Roman" w:eastAsia="仿宋_GB2312" w:cs="仿宋"/>
                <w:kern w:val="2"/>
                <w:sz w:val="21"/>
                <w:szCs w:val="21"/>
                <w:lang w:val="en-US" w:eastAsia="zh-CN"/>
              </w:rPr>
              <w:t>一、二年级</w:t>
            </w:r>
          </w:p>
        </w:tc>
        <w:tc>
          <w:tcPr>
            <w:tcW w:w="880" w:type="dxa"/>
            <w:vAlign w:val="center"/>
          </w:tcPr>
          <w:p>
            <w:pPr>
              <w:pStyle w:val="17"/>
              <w:spacing w:before="0" w:beforeAutospacing="0" w:after="0" w:afterAutospacing="0" w:line="280" w:lineRule="exact"/>
              <w:jc w:val="center"/>
              <w:rPr>
                <w:rFonts w:hint="eastAsia" w:ascii="Times New Roman" w:hAnsi="Times New Roman" w:eastAsia="仿宋_GB2312" w:cs="仿宋"/>
                <w:kern w:val="2"/>
                <w:sz w:val="21"/>
                <w:szCs w:val="21"/>
                <w:lang w:val="en-US" w:eastAsia="zh-CN"/>
              </w:rPr>
            </w:pPr>
            <w:r>
              <w:rPr>
                <w:rFonts w:hint="eastAsia" w:ascii="Times New Roman" w:hAnsi="Times New Roman" w:eastAsia="仿宋_GB2312" w:cs="仿宋"/>
                <w:kern w:val="2"/>
                <w:sz w:val="21"/>
                <w:szCs w:val="21"/>
                <w:lang w:val="en-US" w:eastAsia="zh-CN"/>
              </w:rPr>
              <w:t>园艺专业</w:t>
            </w:r>
          </w:p>
        </w:tc>
        <w:tc>
          <w:tcPr>
            <w:tcW w:w="1164" w:type="dxa"/>
            <w:vAlign w:val="center"/>
          </w:tcPr>
          <w:p>
            <w:pPr>
              <w:pStyle w:val="17"/>
              <w:spacing w:before="0" w:beforeAutospacing="0" w:after="0" w:afterAutospacing="0" w:line="280" w:lineRule="exact"/>
              <w:jc w:val="center"/>
              <w:rPr>
                <w:rFonts w:hint="eastAsia" w:ascii="Times New Roman" w:hAnsi="Times New Roman" w:eastAsia="仿宋_GB2312" w:cs="仿宋"/>
                <w:kern w:val="2"/>
                <w:sz w:val="21"/>
                <w:szCs w:val="21"/>
                <w:lang w:val="en-US" w:eastAsia="zh-CN"/>
              </w:rPr>
            </w:pPr>
            <w:r>
              <w:rPr>
                <w:rFonts w:hint="eastAsia" w:ascii="Times New Roman" w:hAnsi="Times New Roman" w:eastAsia="仿宋_GB2312" w:cs="仿宋"/>
                <w:kern w:val="2"/>
                <w:sz w:val="21"/>
                <w:szCs w:val="21"/>
                <w:lang w:val="en-US" w:eastAsia="zh-CN"/>
              </w:rPr>
              <w:t>园艺学堂</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B3</w:t>
            </w:r>
          </w:p>
        </w:tc>
        <w:tc>
          <w:tcPr>
            <w:tcW w:w="3569" w:type="dxa"/>
            <w:vAlign w:val="center"/>
          </w:tcPr>
          <w:p>
            <w:pPr>
              <w:pStyle w:val="17"/>
              <w:spacing w:before="0" w:beforeAutospacing="0" w:after="0" w:afterAutospacing="0" w:line="260" w:lineRule="exact"/>
              <w:jc w:val="both"/>
              <w:rPr>
                <w:rFonts w:hint="eastAsia" w:ascii="Times New Roman" w:hAnsi="Times New Roman" w:eastAsia="仿宋_GB2312" w:cs="仿宋"/>
                <w:kern w:val="2"/>
                <w:sz w:val="21"/>
                <w:szCs w:val="21"/>
                <w:lang w:val="en-US" w:eastAsia="zh-CN"/>
              </w:rPr>
            </w:pPr>
            <w:r>
              <w:rPr>
                <w:rFonts w:hint="eastAsia" w:ascii="Times New Roman" w:hAnsi="Times New Roman" w:eastAsia="仿宋_GB2312" w:cs="仿宋"/>
                <w:kern w:val="2"/>
                <w:sz w:val="21"/>
                <w:szCs w:val="21"/>
                <w:lang w:val="en-US" w:eastAsia="zh-CN"/>
              </w:rPr>
              <w:t>主要培养学生的学会学习和科学精神素养。通过邀请专业领域知名学者来院讲学，开拓眼界；组织学生参加风景园林设计大赛，并展出优秀作品，提升专业水平。最终从参赛作品评选出一、二、三等奖。</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Ⅱ</w:t>
            </w:r>
            <w:r>
              <w:rPr>
                <w:rFonts w:ascii="Times New Roman" w:hAnsi="Times New Roman" w:eastAsia="仿宋_GB2312" w:cs="仿宋"/>
                <w:kern w:val="2"/>
                <w:sz w:val="21"/>
                <w:szCs w:val="21"/>
              </w:rPr>
              <w:t>类</w:t>
            </w:r>
          </w:p>
        </w:tc>
        <w:tc>
          <w:tcPr>
            <w:tcW w:w="1387" w:type="dxa"/>
            <w:vAlign w:val="center"/>
          </w:tcPr>
          <w:p>
            <w:pPr>
              <w:pStyle w:val="17"/>
              <w:spacing w:before="0" w:beforeAutospacing="0" w:after="0" w:afterAutospacing="0" w:line="280" w:lineRule="exact"/>
              <w:jc w:val="center"/>
              <w:rPr>
                <w:rFonts w:hint="eastAsia" w:ascii="Times New Roman" w:hAnsi="Times New Roman" w:eastAsia="仿宋_GB2312" w:cs="仿宋"/>
                <w:kern w:val="2"/>
                <w:sz w:val="21"/>
                <w:szCs w:val="21"/>
                <w:lang w:val="en-US" w:eastAsia="zh-CN"/>
              </w:rPr>
            </w:pPr>
            <w:r>
              <w:rPr>
                <w:rFonts w:hint="eastAsia" w:ascii="Times New Roman" w:hAnsi="Times New Roman" w:eastAsia="仿宋_GB2312" w:cs="仿宋"/>
                <w:kern w:val="2"/>
                <w:sz w:val="21"/>
                <w:szCs w:val="21"/>
                <w:lang w:val="en-US" w:eastAsia="zh-CN"/>
              </w:rPr>
              <w:t>彭圣杰17354276800</w:t>
            </w:r>
          </w:p>
        </w:tc>
        <w:tc>
          <w:tcPr>
            <w:tcW w:w="1052" w:type="dxa"/>
            <w:vAlign w:val="center"/>
          </w:tcPr>
          <w:p>
            <w:pPr>
              <w:pStyle w:val="17"/>
              <w:spacing w:before="0" w:beforeAutospacing="0" w:after="0" w:afterAutospacing="0" w:line="280" w:lineRule="exact"/>
              <w:jc w:val="center"/>
              <w:rPr>
                <w:rFonts w:ascii="Times New Roman" w:hAnsi="Times New Roman" w:eastAsia="仿宋_GB2312" w:cs="仿宋"/>
                <w:kern w:val="2"/>
                <w:sz w:val="21"/>
                <w:szCs w:val="21"/>
              </w:rPr>
            </w:pPr>
            <w:r>
              <w:rPr>
                <w:rFonts w:hint="eastAsia" w:ascii="Times New Roman" w:hAnsi="Times New Roman" w:eastAsia="仿宋_GB2312" w:cs="仿宋"/>
                <w:kern w:val="2"/>
                <w:sz w:val="21"/>
                <w:szCs w:val="21"/>
                <w:lang w:val="en-US" w:eastAsia="zh-CN"/>
              </w:rPr>
              <w:t>肖家欣</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lang w:val="en-US" w:eastAsia="zh-CN"/>
              </w:rPr>
              <w:t>0</w:t>
            </w:r>
            <w:r>
              <w:rPr>
                <w:rFonts w:ascii="Times New Roman" w:hAnsi="Times New Roman" w:eastAsia="仿宋_GB2312" w:cs="仿宋"/>
                <w:kern w:val="2"/>
                <w:sz w:val="21"/>
                <w:szCs w:val="21"/>
              </w:rPr>
              <w:t>月</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4</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仿宋"/>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200</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仿宋"/>
                <w:kern w:val="2"/>
                <w:sz w:val="21"/>
                <w:szCs w:val="21"/>
              </w:rPr>
            </w:pPr>
            <w:r>
              <w:rPr>
                <w:rFonts w:ascii="Times New Roman" w:hAnsi="Times New Roman" w:eastAsia="仿宋_GB2312" w:cs="仿宋"/>
                <w:kern w:val="2"/>
                <w:sz w:val="21"/>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05</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一、二</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年级</w:t>
            </w:r>
          </w:p>
        </w:tc>
        <w:tc>
          <w:tcPr>
            <w:tcW w:w="880"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各专业</w:t>
            </w:r>
          </w:p>
        </w:tc>
        <w:tc>
          <w:tcPr>
            <w:tcW w:w="1164" w:type="dxa"/>
            <w:vAlign w:val="center"/>
          </w:tcPr>
          <w:p>
            <w:pPr>
              <w:spacing w:line="280" w:lineRule="exact"/>
              <w:jc w:val="center"/>
              <w:rPr>
                <w:rFonts w:eastAsia="仿宋_GB2312"/>
              </w:rPr>
            </w:pPr>
            <w:r>
              <w:rPr>
                <w:rFonts w:hint="eastAsia" w:eastAsia="仿宋_GB2312" w:cs="仿宋"/>
              </w:rPr>
              <w:t>生命健康月活动</w:t>
            </w:r>
          </w:p>
        </w:tc>
        <w:tc>
          <w:tcPr>
            <w:tcW w:w="628" w:type="dxa"/>
            <w:vAlign w:val="center"/>
          </w:tcPr>
          <w:p>
            <w:pPr>
              <w:spacing w:line="280" w:lineRule="exact"/>
              <w:jc w:val="center"/>
              <w:rPr>
                <w:rFonts w:hint="eastAsia" w:eastAsia="仿宋_GB2312"/>
                <w:lang w:val="en-US" w:eastAsia="zh-CN"/>
              </w:rPr>
            </w:pPr>
            <w:r>
              <w:rPr>
                <w:rFonts w:hint="eastAsia" w:eastAsia="仿宋_GB2312"/>
              </w:rPr>
              <w:t>C</w:t>
            </w:r>
            <w:r>
              <w:rPr>
                <w:rFonts w:hint="eastAsia" w:eastAsia="仿宋_GB2312"/>
                <w:lang w:val="en-US" w:eastAsia="zh-CN"/>
              </w:rPr>
              <w:t>2</w:t>
            </w:r>
          </w:p>
        </w:tc>
        <w:tc>
          <w:tcPr>
            <w:tcW w:w="3569" w:type="dxa"/>
            <w:vAlign w:val="center"/>
          </w:tcPr>
          <w:p>
            <w:pPr>
              <w:pStyle w:val="29"/>
              <w:widowControl/>
              <w:spacing w:line="260" w:lineRule="exact"/>
              <w:jc w:val="both"/>
              <w:rPr>
                <w:rFonts w:ascii="Times New Roman" w:hAnsi="Times New Roman" w:eastAsia="仿宋_GB2312" w:cs="Times New Roman"/>
                <w:color w:val="auto"/>
                <w:kern w:val="2"/>
                <w:sz w:val="21"/>
                <w:szCs w:val="21"/>
              </w:rPr>
            </w:pPr>
            <w:r>
              <w:rPr>
                <w:rFonts w:hint="eastAsia" w:ascii="Times New Roman" w:hAnsi="Times New Roman" w:eastAsia="仿宋_GB2312" w:cs="仿宋"/>
                <w:color w:val="auto"/>
                <w:kern w:val="2"/>
                <w:sz w:val="21"/>
                <w:szCs w:val="21"/>
              </w:rPr>
              <w:t>主要培养学生的健康生活素养，引导学生用积极的心态和行为充实课余生活。学生以班级为单位参加，通过理论知识竞答，团队实践活动竞赛等方式，引导学生团结协作，营造和谐校园氛围，正确认识身心健康的重要性。通过参与效果评价，选出一等奖团支部一支，二等奖团支部两支，三等奖团支部三支。</w:t>
            </w:r>
          </w:p>
        </w:tc>
        <w:tc>
          <w:tcPr>
            <w:tcW w:w="728" w:type="dxa"/>
            <w:vAlign w:val="center"/>
          </w:tcPr>
          <w:p>
            <w:pPr>
              <w:spacing w:line="280" w:lineRule="exact"/>
              <w:jc w:val="center"/>
              <w:rPr>
                <w:rFonts w:eastAsia="仿宋_GB2312"/>
              </w:rPr>
            </w:pPr>
            <w:r>
              <w:rPr>
                <w:rFonts w:hint="eastAsia" w:eastAsia="仿宋_GB2312" w:cs="宋体"/>
              </w:rPr>
              <w:t>Ⅱ</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朱秋玲</w:t>
            </w:r>
          </w:p>
          <w:p>
            <w:pPr>
              <w:spacing w:line="280" w:lineRule="exact"/>
              <w:jc w:val="center"/>
              <w:rPr>
                <w:rFonts w:eastAsia="仿宋_GB2312"/>
              </w:rPr>
            </w:pPr>
            <w:r>
              <w:rPr>
                <w:rFonts w:hint="eastAsia" w:eastAsia="仿宋_GB2312"/>
              </w:rPr>
              <w:t>18895385502</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p>
        </w:tc>
        <w:tc>
          <w:tcPr>
            <w:tcW w:w="1052" w:type="dxa"/>
            <w:vAlign w:val="center"/>
          </w:tcPr>
          <w:p>
            <w:pPr>
              <w:pStyle w:val="17"/>
              <w:spacing w:before="0" w:beforeAutospacing="0" w:after="0" w:afterAutospacing="0" w:line="280" w:lineRule="exact"/>
              <w:ind w:left="-57" w:right="-57"/>
              <w:jc w:val="center"/>
              <w:rPr>
                <w:rFonts w:hint="eastAsia" w:ascii="Times New Roman" w:hAnsi="Times New Roman" w:eastAsia="仿宋_GB2312" w:cs="Times New Roman"/>
                <w:kern w:val="2"/>
                <w:sz w:val="21"/>
                <w:szCs w:val="21"/>
                <w:lang w:eastAsia="zh-CN"/>
              </w:rPr>
            </w:pPr>
            <w:r>
              <w:rPr>
                <w:rFonts w:hint="eastAsia" w:ascii="Times New Roman" w:hAnsi="Times New Roman" w:eastAsia="仿宋_GB2312" w:cs="仿宋"/>
                <w:kern w:val="2"/>
                <w:sz w:val="21"/>
                <w:szCs w:val="21"/>
                <w:lang w:val="en-US" w:eastAsia="zh-CN"/>
              </w:rPr>
              <w:t>何馗馗</w:t>
            </w:r>
          </w:p>
        </w:tc>
        <w:tc>
          <w:tcPr>
            <w:tcW w:w="1258" w:type="dxa"/>
            <w:vAlign w:val="center"/>
          </w:tcPr>
          <w:p>
            <w:pPr>
              <w:widowControl/>
              <w:spacing w:line="280" w:lineRule="exact"/>
              <w:ind w:left="-57" w:right="-57"/>
              <w:jc w:val="center"/>
              <w:rPr>
                <w:rFonts w:eastAsia="仿宋_GB2312"/>
              </w:rPr>
            </w:pPr>
            <w:r>
              <w:rPr>
                <w:rFonts w:hint="eastAsia" w:eastAsia="仿宋_GB2312"/>
              </w:rPr>
              <w:t>2018</w:t>
            </w:r>
            <w:r>
              <w:rPr>
                <w:rFonts w:hint="eastAsia" w:eastAsia="仿宋_GB2312" w:cs="仿宋"/>
              </w:rPr>
              <w:t>年</w:t>
            </w:r>
          </w:p>
          <w:p>
            <w:pPr>
              <w:widowControl/>
              <w:spacing w:line="280" w:lineRule="exact"/>
              <w:ind w:left="-57" w:right="-57"/>
              <w:jc w:val="center"/>
              <w:rPr>
                <w:rFonts w:eastAsia="仿宋_GB2312"/>
              </w:rPr>
            </w:pPr>
            <w:r>
              <w:rPr>
                <w:rFonts w:hint="eastAsia" w:eastAsia="仿宋_GB2312"/>
              </w:rPr>
              <w:t>10-11</w:t>
            </w:r>
            <w:r>
              <w:rPr>
                <w:rFonts w:hint="eastAsia" w:eastAsia="仿宋_GB2312" w:cs="仿宋"/>
              </w:rPr>
              <w:t>月</w:t>
            </w:r>
          </w:p>
          <w:p>
            <w:pPr>
              <w:widowControl/>
              <w:spacing w:line="280" w:lineRule="exact"/>
              <w:ind w:left="-57" w:right="-57"/>
              <w:jc w:val="center"/>
              <w:rPr>
                <w:rFonts w:eastAsia="仿宋_GB2312"/>
              </w:rPr>
            </w:pPr>
            <w:r>
              <w:rPr>
                <w:rFonts w:hint="eastAsia" w:eastAsia="仿宋_GB2312"/>
              </w:rPr>
              <w:t>2019</w:t>
            </w:r>
            <w:r>
              <w:rPr>
                <w:rFonts w:hint="eastAsia" w:eastAsia="仿宋_GB2312" w:cs="仿宋"/>
              </w:rPr>
              <w:t>年</w:t>
            </w:r>
            <w:r>
              <w:rPr>
                <w:rFonts w:hint="eastAsia" w:eastAsia="仿宋_GB2312"/>
              </w:rPr>
              <w:t>4-5</w:t>
            </w:r>
            <w:r>
              <w:rPr>
                <w:rFonts w:hint="eastAsia" w:eastAsia="仿宋_GB2312" w:cs="仿宋"/>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西操场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06</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一、二</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年级</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各专业</w:t>
            </w:r>
          </w:p>
        </w:tc>
        <w:tc>
          <w:tcPr>
            <w:tcW w:w="880" w:type="dxa"/>
            <w:vAlign w:val="center"/>
          </w:tcPr>
          <w:p>
            <w:pPr>
              <w:spacing w:line="280" w:lineRule="exact"/>
              <w:jc w:val="center"/>
              <w:rPr>
                <w:rFonts w:eastAsia="仿宋_GB2312"/>
              </w:rPr>
            </w:pPr>
            <w:r>
              <w:rPr>
                <w:rFonts w:hint="eastAsia" w:eastAsia="仿宋_GB2312" w:cs="仿宋"/>
              </w:rPr>
              <w:t>各专业</w:t>
            </w:r>
          </w:p>
        </w:tc>
        <w:tc>
          <w:tcPr>
            <w:tcW w:w="1164" w:type="dxa"/>
            <w:vAlign w:val="center"/>
          </w:tcPr>
          <w:p>
            <w:pPr>
              <w:spacing w:line="280" w:lineRule="exact"/>
              <w:jc w:val="center"/>
              <w:rPr>
                <w:rFonts w:hint="eastAsia" w:eastAsia="仿宋_GB2312" w:cs="仿宋"/>
                <w:sz w:val="22"/>
                <w:szCs w:val="22"/>
                <w:highlight w:val="none"/>
                <w:lang w:val="en-US" w:eastAsia="zh-CN"/>
              </w:rPr>
            </w:pPr>
            <w:r>
              <w:rPr>
                <w:rFonts w:hint="eastAsia" w:eastAsia="仿宋_GB2312" w:cs="仿宋"/>
                <w:sz w:val="22"/>
                <w:szCs w:val="22"/>
                <w:highlight w:val="none"/>
                <w:lang w:val="en-US" w:eastAsia="zh-CN"/>
              </w:rPr>
              <w:t>生“声”不息</w:t>
            </w:r>
          </w:p>
          <w:p>
            <w:pPr>
              <w:spacing w:line="280" w:lineRule="exact"/>
              <w:jc w:val="center"/>
              <w:rPr>
                <w:rFonts w:eastAsia="仿宋_GB2312"/>
              </w:rPr>
            </w:pPr>
            <w:r>
              <w:rPr>
                <w:rFonts w:hint="eastAsia" w:eastAsia="仿宋_GB2312" w:cs="仿宋"/>
                <w:sz w:val="22"/>
                <w:szCs w:val="22"/>
                <w:highlight w:val="none"/>
                <w:lang w:val="en-US" w:eastAsia="zh-CN"/>
              </w:rPr>
              <w:t>诗文作品</w:t>
            </w:r>
            <w:r>
              <w:rPr>
                <w:rFonts w:hint="eastAsia" w:eastAsia="仿宋_GB2312" w:cs="仿宋"/>
                <w:sz w:val="22"/>
                <w:szCs w:val="22"/>
                <w:highlight w:val="none"/>
              </w:rPr>
              <w:t>大赛</w:t>
            </w:r>
          </w:p>
        </w:tc>
        <w:tc>
          <w:tcPr>
            <w:tcW w:w="628" w:type="dxa"/>
            <w:vAlign w:val="center"/>
          </w:tcPr>
          <w:p>
            <w:pPr>
              <w:spacing w:line="280" w:lineRule="exact"/>
              <w:jc w:val="center"/>
              <w:rPr>
                <w:rFonts w:hint="eastAsia" w:eastAsia="仿宋_GB2312"/>
                <w:lang w:val="en-US" w:eastAsia="zh-CN"/>
              </w:rPr>
            </w:pPr>
            <w:r>
              <w:rPr>
                <w:rFonts w:hint="eastAsia" w:eastAsia="仿宋_GB2312"/>
              </w:rPr>
              <w:t>C</w:t>
            </w:r>
            <w:r>
              <w:rPr>
                <w:rFonts w:hint="eastAsia" w:eastAsia="仿宋_GB2312"/>
                <w:lang w:val="en-US" w:eastAsia="zh-CN"/>
              </w:rPr>
              <w:t>1</w:t>
            </w:r>
          </w:p>
        </w:tc>
        <w:tc>
          <w:tcPr>
            <w:tcW w:w="3569" w:type="dxa"/>
            <w:vAlign w:val="center"/>
          </w:tcPr>
          <w:p>
            <w:pPr>
              <w:widowControl/>
              <w:spacing w:line="260" w:lineRule="exact"/>
              <w:rPr>
                <w:rFonts w:eastAsia="仿宋_GB2312"/>
              </w:rPr>
            </w:pPr>
            <w:r>
              <w:rPr>
                <w:rFonts w:hint="eastAsia" w:eastAsia="仿宋_GB2312" w:cs="仿宋"/>
              </w:rPr>
              <w:t>主要培养学生的人文底蕴和责任担当素养。学生运用与生物学有关的语言文字，以照片或涂鸦的形式，并配上文字表达出对亲人、朋友想说的话，也可以出对祖国、家乡、校园的喜爱与赞美之情。选出优秀</w:t>
            </w:r>
            <w:r>
              <w:rPr>
                <w:rFonts w:hint="eastAsia" w:eastAsia="仿宋_GB2312" w:cs="仿宋"/>
                <w:lang w:val="en-US" w:eastAsia="zh-CN"/>
              </w:rPr>
              <w:t>诗文</w:t>
            </w:r>
            <w:r>
              <w:rPr>
                <w:rFonts w:hint="eastAsia" w:eastAsia="仿宋_GB2312" w:cs="仿宋"/>
              </w:rPr>
              <w:t>作品</w:t>
            </w:r>
            <w:r>
              <w:rPr>
                <w:rFonts w:hint="eastAsia" w:eastAsia="仿宋_GB2312" w:cs="仿宋"/>
                <w:lang w:eastAsia="zh-CN"/>
              </w:rPr>
              <w:t>，</w:t>
            </w:r>
            <w:r>
              <w:rPr>
                <w:rFonts w:hint="eastAsia" w:eastAsia="仿宋_GB2312" w:cs="仿宋"/>
                <w:lang w:val="en-US" w:eastAsia="zh-CN"/>
              </w:rPr>
              <w:t>并</w:t>
            </w:r>
            <w:r>
              <w:rPr>
                <w:rFonts w:hint="eastAsia" w:eastAsia="仿宋_GB2312" w:cs="仿宋"/>
              </w:rPr>
              <w:t>对</w:t>
            </w:r>
            <w:r>
              <w:rPr>
                <w:rFonts w:hint="eastAsia" w:eastAsia="仿宋_GB2312" w:cs="仿宋"/>
                <w:lang w:val="en-US" w:eastAsia="zh-CN"/>
              </w:rPr>
              <w:t>作品</w:t>
            </w:r>
            <w:r>
              <w:rPr>
                <w:rFonts w:hint="eastAsia" w:eastAsia="仿宋_GB2312" w:cs="仿宋"/>
              </w:rPr>
              <w:t>背后的故事进行分享，学院组织老师评选出一、二、三等奖若干。</w:t>
            </w:r>
          </w:p>
        </w:tc>
        <w:tc>
          <w:tcPr>
            <w:tcW w:w="728" w:type="dxa"/>
            <w:vAlign w:val="center"/>
          </w:tcPr>
          <w:p>
            <w:pPr>
              <w:spacing w:line="280" w:lineRule="exact"/>
              <w:jc w:val="center"/>
              <w:rPr>
                <w:rFonts w:eastAsia="仿宋_GB2312"/>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陈以红</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18895364188</w:t>
            </w:r>
          </w:p>
        </w:tc>
        <w:tc>
          <w:tcPr>
            <w:tcW w:w="1052" w:type="dxa"/>
            <w:vAlign w:val="center"/>
          </w:tcPr>
          <w:p>
            <w:pPr>
              <w:pStyle w:val="17"/>
              <w:spacing w:before="0" w:beforeAutospacing="0" w:after="0" w:afterAutospacing="0" w:line="280" w:lineRule="exact"/>
              <w:ind w:left="-57" w:right="-57"/>
              <w:jc w:val="center"/>
              <w:rPr>
                <w:rFonts w:hint="eastAsia" w:ascii="Times New Roman" w:hAnsi="Times New Roman" w:eastAsia="仿宋_GB2312" w:cs="Times New Roman"/>
                <w:kern w:val="2"/>
                <w:sz w:val="21"/>
                <w:szCs w:val="21"/>
                <w:lang w:eastAsia="zh-CN"/>
              </w:rPr>
            </w:pPr>
            <w:r>
              <w:rPr>
                <w:rFonts w:ascii="Times New Roman" w:hAnsi="Times New Roman" w:eastAsia="仿宋_GB2312" w:cs="仿宋"/>
                <w:kern w:val="2"/>
                <w:sz w:val="21"/>
                <w:szCs w:val="21"/>
              </w:rPr>
              <w:t>王</w:t>
            </w:r>
            <w:r>
              <w:rPr>
                <w:rFonts w:hint="eastAsia" w:ascii="Times New Roman" w:hAnsi="Times New Roman" w:eastAsia="仿宋_GB2312" w:cs="仿宋"/>
                <w:kern w:val="2"/>
                <w:sz w:val="21"/>
                <w:szCs w:val="21"/>
                <w:lang w:val="en-US" w:eastAsia="zh-CN"/>
              </w:rPr>
              <w:t>志</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5</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7</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一、二</w:t>
            </w:r>
            <w:r>
              <w:rPr>
                <w:rFonts w:ascii="Times New Roman" w:hAnsi="Times New Roman" w:eastAsia="仿宋_GB2312" w:cs="Times New Roman"/>
                <w:kern w:val="2"/>
                <w:sz w:val="21"/>
                <w:szCs w:val="21"/>
              </w:rPr>
              <w:br w:type="textWrapping"/>
            </w:r>
            <w:r>
              <w:rPr>
                <w:rFonts w:ascii="Times New Roman" w:hAnsi="Times New Roman" w:eastAsia="仿宋_GB2312" w:cs="仿宋"/>
                <w:kern w:val="2"/>
                <w:sz w:val="21"/>
                <w:szCs w:val="21"/>
              </w:rPr>
              <w:t>年级</w:t>
            </w:r>
          </w:p>
        </w:tc>
        <w:tc>
          <w:tcPr>
            <w:tcW w:w="880"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各专业</w:t>
            </w:r>
          </w:p>
        </w:tc>
        <w:tc>
          <w:tcPr>
            <w:tcW w:w="1164"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绿手指</w:t>
            </w:r>
            <w:r>
              <w:rPr>
                <w:rFonts w:ascii="Times New Roman" w:hAnsi="Times New Roman" w:eastAsia="仿宋_GB2312" w:cs="Times New Roman"/>
                <w:kern w:val="2"/>
                <w:sz w:val="21"/>
                <w:szCs w:val="21"/>
              </w:rPr>
              <w:t>“</w:t>
            </w:r>
            <w:r>
              <w:rPr>
                <w:rFonts w:ascii="Times New Roman" w:hAnsi="Times New Roman" w:eastAsia="仿宋_GB2312" w:cs="仿宋"/>
                <w:kern w:val="2"/>
                <w:sz w:val="21"/>
                <w:szCs w:val="21"/>
              </w:rPr>
              <w:t>生物创新</w:t>
            </w:r>
            <w:r>
              <w:rPr>
                <w:rFonts w:ascii="Times New Roman" w:hAnsi="Times New Roman" w:eastAsia="仿宋_GB2312" w:cs="Times New Roman"/>
                <w:kern w:val="2"/>
                <w:sz w:val="21"/>
                <w:szCs w:val="21"/>
              </w:rPr>
              <w:t>”</w:t>
            </w:r>
            <w:r>
              <w:rPr>
                <w:rFonts w:ascii="Times New Roman" w:hAnsi="Times New Roman" w:eastAsia="仿宋_GB2312" w:cs="仿宋"/>
                <w:kern w:val="2"/>
                <w:sz w:val="21"/>
                <w:szCs w:val="21"/>
              </w:rPr>
              <w:t>大赛</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lang w:val="en-US" w:eastAsia="zh-CN"/>
              </w:rPr>
              <w:t>1</w:t>
            </w:r>
          </w:p>
        </w:tc>
        <w:tc>
          <w:tcPr>
            <w:tcW w:w="3569" w:type="dxa"/>
            <w:vAlign w:val="center"/>
          </w:tcPr>
          <w:p>
            <w:pPr>
              <w:pStyle w:val="17"/>
              <w:spacing w:before="0" w:beforeAutospacing="0" w:after="0" w:afterAutospacing="0" w:line="260" w:lineRule="exact"/>
              <w:jc w:val="both"/>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为培养学生的实践创新素养，进一步激发广大学生对生物学习的热情和兴趣。大赛要求参赛人员自主设计和利用废弃材料制作与生物学有关的作品。最终由线上投票和线下评审决出一、二、三等奖共10名。</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Ⅱ</w:t>
            </w:r>
            <w:r>
              <w:rPr>
                <w:rFonts w:ascii="Times New Roman" w:hAnsi="Times New Roman" w:eastAsia="仿宋_GB2312" w:cs="仿宋"/>
                <w:kern w:val="2"/>
                <w:sz w:val="21"/>
                <w:szCs w:val="21"/>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朱秋玲</w:t>
            </w:r>
            <w:r>
              <w:rPr>
                <w:rFonts w:ascii="Times New Roman" w:hAnsi="Times New Roman" w:eastAsia="仿宋_GB2312" w:cs="Times New Roman"/>
                <w:kern w:val="2"/>
                <w:sz w:val="21"/>
                <w:szCs w:val="21"/>
              </w:rPr>
              <w:t>18895385502</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晏鹏</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4</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生科院报告厅</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300</w:t>
            </w:r>
            <w:r>
              <w:rPr>
                <w:rFonts w:ascii="Times New Roman" w:hAnsi="Times New Roman" w:eastAsia="仿宋_GB2312" w:cs="仿宋"/>
                <w:kern w:val="2"/>
                <w:sz w:val="21"/>
                <w:szCs w:val="21"/>
              </w:rPr>
              <w:t>人</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8</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各年级</w:t>
            </w:r>
          </w:p>
        </w:tc>
        <w:tc>
          <w:tcPr>
            <w:tcW w:w="880"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生命科学协会</w:t>
            </w:r>
          </w:p>
        </w:tc>
        <w:tc>
          <w:tcPr>
            <w:tcW w:w="1164"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绿色</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文化节</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A3</w:t>
            </w:r>
          </w:p>
        </w:tc>
        <w:tc>
          <w:tcPr>
            <w:tcW w:w="3569" w:type="dxa"/>
            <w:vAlign w:val="center"/>
          </w:tcPr>
          <w:p>
            <w:pPr>
              <w:pStyle w:val="17"/>
              <w:spacing w:before="0" w:beforeAutospacing="0" w:after="0" w:afterAutospacing="0" w:line="260" w:lineRule="exact"/>
              <w:jc w:val="both"/>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主要培养学生的责任担当和实践创新素养，弘扬“绿色发展”理念，倡导保护环境、节约资源。学生活动分为绿色大使选拔，环保事迹网上评选，文化节现场展示（分初赛、复赛和决赛）、知识竞赛、外出调研等形式开展。评委老师根据环保参与效果、节目内容等评选一、二、三等奖若干。</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徐柯</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17718294318</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项贤领</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w:t>
            </w:r>
            <w:r>
              <w:rPr>
                <w:rFonts w:ascii="Times New Roman" w:hAnsi="Times New Roman" w:eastAsia="仿宋_GB2312" w:cs="仿宋"/>
                <w:kern w:val="2"/>
                <w:sz w:val="21"/>
                <w:szCs w:val="21"/>
              </w:rPr>
              <w:t>年</w:t>
            </w:r>
            <w:r>
              <w:rPr>
                <w:rFonts w:ascii="Times New Roman" w:hAnsi="Times New Roman" w:eastAsia="仿宋_GB2312" w:cs="Times New Roman"/>
                <w:kern w:val="2"/>
                <w:sz w:val="21"/>
                <w:szCs w:val="21"/>
              </w:rPr>
              <w:t>11</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500</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0</w:t>
            </w:r>
            <w:r>
              <w:rPr>
                <w:rFonts w:hint="eastAsia" w:ascii="Times New Roman" w:hAnsi="Times New Roman" w:eastAsia="仿宋_GB2312" w:cs="Times New Roman"/>
                <w:kern w:val="2"/>
                <w:sz w:val="21"/>
                <w:szCs w:val="21"/>
                <w:lang w:val="en-US" w:eastAsia="zh-CN"/>
              </w:rPr>
              <w:t>9</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各年级</w:t>
            </w:r>
          </w:p>
        </w:tc>
        <w:tc>
          <w:tcPr>
            <w:tcW w:w="880"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生命科学协会</w:t>
            </w:r>
          </w:p>
        </w:tc>
        <w:tc>
          <w:tcPr>
            <w:tcW w:w="1164"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酸奶叶脉制作大赛</w:t>
            </w:r>
          </w:p>
        </w:tc>
        <w:tc>
          <w:tcPr>
            <w:tcW w:w="628"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lang w:val="en-US" w:eastAsia="zh-CN"/>
              </w:rPr>
              <w:t>1</w:t>
            </w:r>
          </w:p>
        </w:tc>
        <w:tc>
          <w:tcPr>
            <w:tcW w:w="3569" w:type="dxa"/>
            <w:vAlign w:val="center"/>
          </w:tcPr>
          <w:p>
            <w:pPr>
              <w:pStyle w:val="17"/>
              <w:spacing w:before="0" w:beforeAutospacing="0" w:after="0" w:afterAutospacing="0" w:line="280" w:lineRule="exact"/>
              <w:jc w:val="both"/>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培养学生的实践创新素养，提升专业学习兴趣，生命科学协会将选拔笔试优秀者进入实验室制作酸奶及叶脉书签。以知识竞赛、实验操作结合的方式评比出一、二、三等奖。</w:t>
            </w:r>
          </w:p>
        </w:tc>
        <w:tc>
          <w:tcPr>
            <w:tcW w:w="728"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聂菁菁</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17775484365</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汪建中</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年春季学期第</w:t>
            </w:r>
            <w:r>
              <w:rPr>
                <w:rFonts w:ascii="Times New Roman" w:hAnsi="Times New Roman" w:eastAsia="仿宋_GB2312" w:cs="Times New Roman"/>
                <w:kern w:val="2"/>
                <w:sz w:val="21"/>
                <w:szCs w:val="21"/>
              </w:rPr>
              <w:t>7</w:t>
            </w:r>
            <w:r>
              <w:rPr>
                <w:rFonts w:ascii="Times New Roman" w:hAnsi="Times New Roman" w:eastAsia="仿宋_GB2312" w:cs="仿宋"/>
                <w:kern w:val="2"/>
                <w:sz w:val="21"/>
                <w:szCs w:val="21"/>
              </w:rPr>
              <w:t>周至第</w:t>
            </w:r>
            <w:r>
              <w:rPr>
                <w:rFonts w:ascii="Times New Roman" w:hAnsi="Times New Roman" w:eastAsia="仿宋_GB2312" w:cs="Times New Roman"/>
                <w:kern w:val="2"/>
                <w:sz w:val="21"/>
                <w:szCs w:val="21"/>
              </w:rPr>
              <w:t>8</w:t>
            </w:r>
            <w:r>
              <w:rPr>
                <w:rFonts w:ascii="Times New Roman" w:hAnsi="Times New Roman" w:eastAsia="仿宋_GB2312" w:cs="仿宋"/>
                <w:kern w:val="2"/>
                <w:sz w:val="21"/>
                <w:szCs w:val="21"/>
              </w:rPr>
              <w:t>周</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500</w:t>
            </w:r>
          </w:p>
        </w:tc>
        <w:tc>
          <w:tcPr>
            <w:tcW w:w="576" w:type="dxa"/>
            <w:vAlign w:val="center"/>
          </w:tcPr>
          <w:p>
            <w:pPr>
              <w:pStyle w:val="17"/>
              <w:tabs>
                <w:tab w:val="left" w:pos="271"/>
                <w:tab w:val="center" w:pos="754"/>
              </w:tabs>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10</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各年级</w:t>
            </w:r>
          </w:p>
        </w:tc>
        <w:tc>
          <w:tcPr>
            <w:tcW w:w="880" w:type="dxa"/>
            <w:vAlign w:val="center"/>
          </w:tcPr>
          <w:p>
            <w:pPr>
              <w:spacing w:line="280" w:lineRule="exact"/>
              <w:jc w:val="center"/>
              <w:rPr>
                <w:rFonts w:eastAsia="仿宋_GB2312"/>
              </w:rPr>
            </w:pPr>
            <w:r>
              <w:rPr>
                <w:rFonts w:hint="eastAsia" w:eastAsia="仿宋_GB2312" w:cs="仿宋"/>
              </w:rPr>
              <w:t>考研行动协会</w:t>
            </w:r>
          </w:p>
        </w:tc>
        <w:tc>
          <w:tcPr>
            <w:tcW w:w="1164" w:type="dxa"/>
            <w:vAlign w:val="center"/>
          </w:tcPr>
          <w:p>
            <w:pPr>
              <w:spacing w:line="280" w:lineRule="exact"/>
              <w:jc w:val="center"/>
              <w:rPr>
                <w:rFonts w:eastAsia="仿宋_GB2312"/>
              </w:rPr>
            </w:pPr>
            <w:r>
              <w:rPr>
                <w:rFonts w:hint="eastAsia" w:eastAsia="仿宋_GB2312"/>
              </w:rPr>
              <w:t>“</w:t>
            </w:r>
            <w:r>
              <w:rPr>
                <w:rFonts w:hint="eastAsia" w:eastAsia="仿宋_GB2312" w:cs="仿宋"/>
              </w:rPr>
              <w:t>一站到底</w:t>
            </w:r>
            <w:r>
              <w:rPr>
                <w:rFonts w:hint="eastAsia" w:eastAsia="仿宋_GB2312"/>
              </w:rPr>
              <w:t>”</w:t>
            </w:r>
            <w:r>
              <w:rPr>
                <w:rFonts w:hint="eastAsia" w:eastAsia="仿宋_GB2312" w:cs="仿宋"/>
              </w:rPr>
              <w:t>之综合知识挑战赛</w:t>
            </w:r>
          </w:p>
        </w:tc>
        <w:tc>
          <w:tcPr>
            <w:tcW w:w="628" w:type="dxa"/>
            <w:vAlign w:val="center"/>
          </w:tcPr>
          <w:p>
            <w:pPr>
              <w:spacing w:line="280" w:lineRule="exact"/>
              <w:jc w:val="center"/>
              <w:rPr>
                <w:rFonts w:hint="eastAsia" w:eastAsia="仿宋_GB2312"/>
                <w:lang w:val="en-US" w:eastAsia="zh-CN"/>
              </w:rPr>
            </w:pPr>
            <w:r>
              <w:rPr>
                <w:rFonts w:hint="eastAsia" w:eastAsia="仿宋_GB2312"/>
                <w:lang w:val="en-US" w:eastAsia="zh-CN"/>
              </w:rPr>
              <w:t>C1</w:t>
            </w:r>
          </w:p>
        </w:tc>
        <w:tc>
          <w:tcPr>
            <w:tcW w:w="3569" w:type="dxa"/>
            <w:vAlign w:val="center"/>
          </w:tcPr>
          <w:p>
            <w:pPr>
              <w:widowControl/>
              <w:spacing w:line="280" w:lineRule="exact"/>
              <w:rPr>
                <w:rFonts w:eastAsia="仿宋_GB2312"/>
              </w:rPr>
            </w:pPr>
            <w:r>
              <w:rPr>
                <w:rFonts w:hint="eastAsia" w:eastAsia="仿宋_GB2312" w:cs="仿宋"/>
              </w:rPr>
              <w:t>为培养学生的人文底蕴和学会学习素养，拓展知识面，营造一种尊重知识，热爱学习的良好氛围。采取初赛笔试，复赛</w:t>
            </w:r>
            <w:r>
              <w:rPr>
                <w:rFonts w:hint="eastAsia" w:eastAsia="仿宋_GB2312"/>
              </w:rPr>
              <w:t>PPT</w:t>
            </w:r>
            <w:r>
              <w:rPr>
                <w:rFonts w:hint="eastAsia" w:eastAsia="仿宋_GB2312" w:cs="仿宋"/>
              </w:rPr>
              <w:t>竞答，决赛选手轮流制答题</w:t>
            </w:r>
            <w:r>
              <w:rPr>
                <w:rFonts w:hint="eastAsia" w:eastAsia="仿宋_GB2312"/>
              </w:rPr>
              <w:t>PK</w:t>
            </w:r>
            <w:r>
              <w:rPr>
                <w:rFonts w:hint="eastAsia" w:eastAsia="仿宋_GB2312" w:cs="仿宋"/>
              </w:rPr>
              <w:t>的模式，最终角逐出一、二、三等奖和优秀奖若干。</w:t>
            </w:r>
          </w:p>
        </w:tc>
        <w:tc>
          <w:tcPr>
            <w:tcW w:w="728" w:type="dxa"/>
            <w:vAlign w:val="center"/>
          </w:tcPr>
          <w:p>
            <w:pPr>
              <w:spacing w:line="280" w:lineRule="exact"/>
              <w:jc w:val="center"/>
              <w:rPr>
                <w:rFonts w:eastAsia="仿宋_GB2312"/>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余朝</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17856923331</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刘再群</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w:t>
            </w:r>
            <w:r>
              <w:rPr>
                <w:rFonts w:ascii="Times New Roman" w:hAnsi="Times New Roman" w:eastAsia="仿宋_GB2312" w:cs="仿宋"/>
                <w:kern w:val="2"/>
                <w:sz w:val="21"/>
                <w:szCs w:val="21"/>
              </w:rPr>
              <w:t>年</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ascii="Times New Roman" w:hAnsi="Times New Roman" w:eastAsia="仿宋_GB2312" w:cs="仿宋"/>
                <w:kern w:val="2"/>
                <w:sz w:val="21"/>
                <w:szCs w:val="21"/>
              </w:rPr>
              <w:t>月</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w:t>
            </w:r>
          </w:p>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11</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各年级</w:t>
            </w:r>
          </w:p>
        </w:tc>
        <w:tc>
          <w:tcPr>
            <w:tcW w:w="880" w:type="dxa"/>
            <w:vAlign w:val="center"/>
          </w:tcPr>
          <w:p>
            <w:pPr>
              <w:spacing w:line="280" w:lineRule="exact"/>
              <w:jc w:val="center"/>
              <w:rPr>
                <w:rFonts w:eastAsia="仿宋_GB2312"/>
              </w:rPr>
            </w:pPr>
            <w:r>
              <w:rPr>
                <w:rFonts w:hint="eastAsia" w:eastAsia="仿宋_GB2312" w:cs="仿宋"/>
              </w:rPr>
              <w:t>大学生保健协会</w:t>
            </w:r>
          </w:p>
        </w:tc>
        <w:tc>
          <w:tcPr>
            <w:tcW w:w="1164" w:type="dxa"/>
            <w:vAlign w:val="center"/>
          </w:tcPr>
          <w:p>
            <w:pPr>
              <w:spacing w:line="280" w:lineRule="exact"/>
              <w:jc w:val="center"/>
              <w:rPr>
                <w:rFonts w:eastAsia="仿宋_GB2312"/>
              </w:rPr>
            </w:pPr>
            <w:r>
              <w:rPr>
                <w:rFonts w:hint="eastAsia" w:eastAsia="仿宋_GB2312" w:cs="仿宋"/>
              </w:rPr>
              <w:t>高校防艾同伴教育系列活动</w:t>
            </w:r>
          </w:p>
        </w:tc>
        <w:tc>
          <w:tcPr>
            <w:tcW w:w="628" w:type="dxa"/>
            <w:vAlign w:val="center"/>
          </w:tcPr>
          <w:p>
            <w:pPr>
              <w:spacing w:line="280" w:lineRule="exact"/>
              <w:jc w:val="center"/>
              <w:rPr>
                <w:rFonts w:hint="eastAsia" w:eastAsia="仿宋_GB2312"/>
                <w:lang w:val="en-US" w:eastAsia="zh-CN"/>
              </w:rPr>
            </w:pPr>
            <w:r>
              <w:rPr>
                <w:rFonts w:hint="eastAsia" w:eastAsia="仿宋_GB2312"/>
              </w:rPr>
              <w:t>C</w:t>
            </w:r>
            <w:r>
              <w:rPr>
                <w:rFonts w:hint="eastAsia" w:eastAsia="仿宋_GB2312"/>
                <w:lang w:val="en-US" w:eastAsia="zh-CN"/>
              </w:rPr>
              <w:t>1</w:t>
            </w:r>
          </w:p>
        </w:tc>
        <w:tc>
          <w:tcPr>
            <w:tcW w:w="3569" w:type="dxa"/>
            <w:vAlign w:val="center"/>
          </w:tcPr>
          <w:p>
            <w:pPr>
              <w:widowControl/>
              <w:spacing w:line="280" w:lineRule="exact"/>
              <w:rPr>
                <w:rFonts w:eastAsia="仿宋_GB2312"/>
              </w:rPr>
            </w:pPr>
            <w:r>
              <w:rPr>
                <w:rFonts w:hint="eastAsia" w:eastAsia="仿宋_GB2312"/>
              </w:rPr>
              <w:t>主要培养学生的责任担当、实践创新素养。“</w:t>
            </w:r>
            <w:r>
              <w:rPr>
                <w:rFonts w:hint="eastAsia" w:eastAsia="仿宋_GB2312" w:cs="仿宋"/>
              </w:rPr>
              <w:t>同伴教育系列活动</w:t>
            </w:r>
            <w:r>
              <w:rPr>
                <w:rFonts w:hint="eastAsia" w:eastAsia="仿宋_GB2312"/>
              </w:rPr>
              <w:t>”</w:t>
            </w:r>
            <w:r>
              <w:rPr>
                <w:rFonts w:hint="eastAsia" w:eastAsia="仿宋_GB2312" w:cs="仿宋"/>
              </w:rPr>
              <w:t>包含</w:t>
            </w:r>
            <w:r>
              <w:rPr>
                <w:rFonts w:hint="eastAsia" w:eastAsia="仿宋_GB2312"/>
              </w:rPr>
              <w:t>“</w:t>
            </w:r>
            <w:r>
              <w:rPr>
                <w:rFonts w:hint="eastAsia" w:eastAsia="仿宋_GB2312" w:cs="仿宋"/>
              </w:rPr>
              <w:t>同伴员选拔与培训</w:t>
            </w:r>
            <w:r>
              <w:rPr>
                <w:rFonts w:hint="eastAsia" w:eastAsia="仿宋_GB2312"/>
              </w:rPr>
              <w:t>”</w:t>
            </w:r>
            <w:r>
              <w:rPr>
                <w:rFonts w:hint="eastAsia" w:eastAsia="仿宋_GB2312" w:cs="仿宋"/>
              </w:rPr>
              <w:t>和</w:t>
            </w:r>
            <w:r>
              <w:rPr>
                <w:rFonts w:hint="eastAsia" w:eastAsia="仿宋_GB2312"/>
              </w:rPr>
              <w:t>“121</w:t>
            </w:r>
            <w:r>
              <w:rPr>
                <w:rFonts w:hint="eastAsia" w:eastAsia="仿宋_GB2312" w:cs="仿宋"/>
              </w:rPr>
              <w:t>主题文艺晚会</w:t>
            </w:r>
            <w:r>
              <w:rPr>
                <w:rFonts w:hint="eastAsia" w:eastAsia="仿宋_GB2312"/>
              </w:rPr>
              <w:t>”</w:t>
            </w:r>
            <w:r>
              <w:rPr>
                <w:rFonts w:hint="eastAsia" w:eastAsia="仿宋_GB2312" w:cs="仿宋"/>
              </w:rPr>
              <w:t>，主要培养学生的同伴教育能力，发挥朋辈教育作用，普及身心健康知识。学生经过笔试、面试、试讲三轮选拔成为同伴员，并邀请防艾专家进行同伴员培训。防艾主题节目经过层层筛选与严格排练后登上</w:t>
            </w:r>
            <w:r>
              <w:rPr>
                <w:rFonts w:hint="eastAsia" w:eastAsia="仿宋_GB2312"/>
              </w:rPr>
              <w:t>121</w:t>
            </w:r>
            <w:r>
              <w:rPr>
                <w:rFonts w:hint="eastAsia" w:eastAsia="仿宋_GB2312" w:cs="仿宋"/>
              </w:rPr>
              <w:t>晚会舞台由老师及学生代表作为评委打分，评出若干名一、二、三等奖。</w:t>
            </w:r>
          </w:p>
        </w:tc>
        <w:tc>
          <w:tcPr>
            <w:tcW w:w="728" w:type="dxa"/>
            <w:vAlign w:val="center"/>
          </w:tcPr>
          <w:p>
            <w:pPr>
              <w:spacing w:line="280" w:lineRule="exact"/>
              <w:jc w:val="center"/>
              <w:rPr>
                <w:rFonts w:eastAsia="仿宋_GB2312"/>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李媛媛</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18895385690</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段萍</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w:t>
            </w:r>
            <w:r>
              <w:rPr>
                <w:rFonts w:ascii="Times New Roman" w:hAnsi="Times New Roman" w:eastAsia="仿宋_GB2312" w:cs="仿宋"/>
                <w:kern w:val="2"/>
                <w:sz w:val="21"/>
                <w:szCs w:val="21"/>
              </w:rPr>
              <w:t>年秋季学期第四周至十五周</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赭山校区与花津校区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17"/>
              <w:spacing w:before="0" w:beforeAutospacing="0" w:after="0" w:afterAutospacing="0" w:line="280" w:lineRule="exact"/>
              <w:jc w:val="center"/>
              <w:rPr>
                <w:rFonts w:hint="eastAsia" w:ascii="Times New Roman" w:hAnsi="Times New Roman" w:eastAsia="仿宋_GB2312" w:cs="Times New Roman"/>
                <w:kern w:val="2"/>
                <w:sz w:val="21"/>
                <w:szCs w:val="21"/>
                <w:lang w:val="en-US" w:eastAsia="zh-CN"/>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lang w:val="en-US" w:eastAsia="zh-CN"/>
              </w:rPr>
              <w:t>2</w:t>
            </w:r>
          </w:p>
        </w:tc>
        <w:tc>
          <w:tcPr>
            <w:tcW w:w="883"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各年级</w:t>
            </w:r>
          </w:p>
        </w:tc>
        <w:tc>
          <w:tcPr>
            <w:tcW w:w="880" w:type="dxa"/>
            <w:vAlign w:val="center"/>
          </w:tcPr>
          <w:p>
            <w:pPr>
              <w:spacing w:line="280" w:lineRule="exact"/>
              <w:jc w:val="center"/>
              <w:rPr>
                <w:rFonts w:eastAsia="仿宋_GB2312"/>
              </w:rPr>
            </w:pPr>
            <w:r>
              <w:rPr>
                <w:rFonts w:hint="eastAsia" w:eastAsia="仿宋_GB2312" w:cs="仿宋"/>
              </w:rPr>
              <w:t>大学生保健协会</w:t>
            </w:r>
          </w:p>
        </w:tc>
        <w:tc>
          <w:tcPr>
            <w:tcW w:w="1164" w:type="dxa"/>
            <w:vAlign w:val="center"/>
          </w:tcPr>
          <w:p>
            <w:pPr>
              <w:spacing w:line="280" w:lineRule="exact"/>
              <w:jc w:val="center"/>
              <w:rPr>
                <w:rFonts w:eastAsia="仿宋_GB2312"/>
              </w:rPr>
            </w:pPr>
            <w:r>
              <w:rPr>
                <w:rFonts w:hint="eastAsia" w:eastAsia="仿宋_GB2312" w:cs="仿宋"/>
              </w:rPr>
              <w:t>高校性道德教育活动</w:t>
            </w:r>
          </w:p>
        </w:tc>
        <w:tc>
          <w:tcPr>
            <w:tcW w:w="628" w:type="dxa"/>
            <w:vAlign w:val="center"/>
          </w:tcPr>
          <w:p>
            <w:pPr>
              <w:spacing w:line="280" w:lineRule="exact"/>
              <w:jc w:val="center"/>
              <w:rPr>
                <w:rFonts w:hint="eastAsia" w:eastAsia="仿宋_GB2312"/>
                <w:lang w:val="en-US" w:eastAsia="zh-CN"/>
              </w:rPr>
            </w:pPr>
            <w:r>
              <w:rPr>
                <w:rFonts w:hint="eastAsia" w:eastAsia="仿宋_GB2312"/>
              </w:rPr>
              <w:t>C</w:t>
            </w:r>
            <w:r>
              <w:rPr>
                <w:rFonts w:hint="eastAsia" w:eastAsia="仿宋_GB2312"/>
                <w:lang w:val="en-US" w:eastAsia="zh-CN"/>
              </w:rPr>
              <w:t>2</w:t>
            </w:r>
          </w:p>
        </w:tc>
        <w:tc>
          <w:tcPr>
            <w:tcW w:w="3569" w:type="dxa"/>
            <w:vAlign w:val="center"/>
          </w:tcPr>
          <w:p>
            <w:pPr>
              <w:widowControl/>
              <w:spacing w:line="280" w:lineRule="exact"/>
              <w:rPr>
                <w:rFonts w:eastAsia="仿宋_GB2312"/>
              </w:rPr>
            </w:pPr>
            <w:r>
              <w:rPr>
                <w:rFonts w:hint="eastAsia" w:eastAsia="仿宋_GB2312" w:cs="仿宋"/>
              </w:rPr>
              <w:t>主要培养学生的健康生活素养，树立正确的性道德观念，普及大学生性健康知识。邀请省市专家举办大学生性健康专题讲座，学生进行知识竞答，并开展性道德户外素质拓展活动。学生通过知识竞答与户外活动的比拼从而晋级，最终产生一、二、三等奖若干。</w:t>
            </w:r>
          </w:p>
        </w:tc>
        <w:tc>
          <w:tcPr>
            <w:tcW w:w="728" w:type="dxa"/>
            <w:vAlign w:val="center"/>
          </w:tcPr>
          <w:p>
            <w:pPr>
              <w:spacing w:line="280" w:lineRule="exact"/>
              <w:jc w:val="center"/>
              <w:rPr>
                <w:rFonts w:eastAsia="仿宋_GB2312"/>
              </w:rPr>
            </w:pPr>
            <w:r>
              <w:rPr>
                <w:rFonts w:hint="eastAsia" w:eastAsia="仿宋_GB2312" w:cs="宋体"/>
              </w:rPr>
              <w:t>Ⅲ</w:t>
            </w:r>
            <w:r>
              <w:rPr>
                <w:rFonts w:hint="eastAsia" w:eastAsia="仿宋_GB2312" w:cs="仿宋"/>
              </w:rPr>
              <w:t>类</w:t>
            </w:r>
          </w:p>
        </w:tc>
        <w:tc>
          <w:tcPr>
            <w:tcW w:w="1387"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李媛媛</w:t>
            </w:r>
          </w:p>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18895385690</w:t>
            </w:r>
          </w:p>
        </w:tc>
        <w:tc>
          <w:tcPr>
            <w:tcW w:w="1052"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赵</w:t>
            </w:r>
            <w:r>
              <w:rPr>
                <w:rFonts w:ascii="Times New Roman" w:hAnsi="Times New Roman"/>
                <w:kern w:val="2"/>
                <w:sz w:val="21"/>
                <w:szCs w:val="21"/>
              </w:rPr>
              <w:t>喆</w:t>
            </w:r>
          </w:p>
        </w:tc>
        <w:tc>
          <w:tcPr>
            <w:tcW w:w="1258"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w:t>
            </w:r>
            <w:r>
              <w:rPr>
                <w:rFonts w:ascii="Times New Roman" w:hAnsi="Times New Roman" w:eastAsia="仿宋_GB2312" w:cs="仿宋"/>
                <w:kern w:val="2"/>
                <w:sz w:val="21"/>
                <w:szCs w:val="21"/>
              </w:rPr>
              <w:t>年春季学期第六周</w:t>
            </w:r>
            <w:r>
              <w:rPr>
                <w:rFonts w:ascii="Times New Roman" w:hAnsi="Times New Roman" w:eastAsia="仿宋_GB2312" w:cs="Times New Roman"/>
                <w:kern w:val="2"/>
                <w:sz w:val="21"/>
                <w:szCs w:val="21"/>
              </w:rPr>
              <w:t xml:space="preserve"> </w:t>
            </w:r>
            <w:r>
              <w:rPr>
                <w:rFonts w:ascii="Times New Roman" w:hAnsi="Times New Roman" w:eastAsia="仿宋_GB2312" w:cs="仿宋"/>
                <w:kern w:val="2"/>
                <w:sz w:val="21"/>
                <w:szCs w:val="21"/>
              </w:rPr>
              <w:t>至第九周</w:t>
            </w:r>
          </w:p>
        </w:tc>
        <w:tc>
          <w:tcPr>
            <w:tcW w:w="854"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赭山校区与花津校区</w:t>
            </w:r>
          </w:p>
        </w:tc>
        <w:tc>
          <w:tcPr>
            <w:tcW w:w="826" w:type="dxa"/>
            <w:vAlign w:val="center"/>
          </w:tcPr>
          <w:p>
            <w:pPr>
              <w:pStyle w:val="17"/>
              <w:spacing w:before="0" w:beforeAutospacing="0" w:after="0" w:afterAutospacing="0" w:line="28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1000</w:t>
            </w:r>
          </w:p>
        </w:tc>
        <w:tc>
          <w:tcPr>
            <w:tcW w:w="576" w:type="dxa"/>
            <w:vAlign w:val="center"/>
          </w:tcPr>
          <w:p>
            <w:pPr>
              <w:pStyle w:val="17"/>
              <w:spacing w:before="0" w:beforeAutospacing="0" w:after="0" w:afterAutospacing="0" w:line="280" w:lineRule="exact"/>
              <w:ind w:left="-57" w:right="-57"/>
              <w:jc w:val="center"/>
              <w:rPr>
                <w:rFonts w:ascii="Times New Roman" w:hAnsi="Times New Roman" w:eastAsia="仿宋_GB2312" w:cs="Times New Roman"/>
                <w:kern w:val="2"/>
                <w:sz w:val="21"/>
                <w:szCs w:val="21"/>
              </w:rPr>
            </w:pPr>
            <w:r>
              <w:rPr>
                <w:rFonts w:ascii="Times New Roman" w:hAnsi="Times New Roman" w:eastAsia="仿宋_GB2312" w:cs="仿宋"/>
                <w:kern w:val="2"/>
                <w:sz w:val="21"/>
                <w:szCs w:val="21"/>
              </w:rPr>
              <w:t>不变</w:t>
            </w:r>
          </w:p>
        </w:tc>
      </w:tr>
    </w:tbl>
    <w:p>
      <w:pPr>
        <w:pStyle w:val="17"/>
        <w:spacing w:before="0" w:beforeAutospacing="0" w:after="0" w:afterAutospacing="0" w:line="280" w:lineRule="exact"/>
        <w:jc w:val="both"/>
        <w:rPr>
          <w:rFonts w:ascii="Times New Roman" w:hAnsi="Times New Roman" w:eastAsia="仿宋_GB2312"/>
          <w:sz w:val="21"/>
          <w:szCs w:val="21"/>
        </w:rPr>
      </w:pPr>
    </w:p>
    <w:sectPr>
      <w:footerReference r:id="rId3" w:type="default"/>
      <w:pgSz w:w="16838" w:h="11906" w:orient="landscape"/>
      <w:pgMar w:top="1247" w:right="1361" w:bottom="1134" w:left="136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ingfang sc">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Fonts w:hint="eastAsia"/>
      </w:rPr>
      <w:t>—</w:t>
    </w:r>
    <w:r>
      <w:rPr>
        <w:rStyle w:val="20"/>
        <w:rFonts w:ascii="Times New Roman" w:hAnsi="Times New Roman" w:cs="Times New Roman"/>
      </w:rPr>
      <w:fldChar w:fldCharType="begin"/>
    </w:r>
    <w:r>
      <w:rPr>
        <w:rStyle w:val="20"/>
        <w:rFonts w:ascii="Times New Roman" w:hAnsi="Times New Roman" w:cs="Times New Roman"/>
      </w:rPr>
      <w:instrText xml:space="preserve">PAGE  </w:instrText>
    </w:r>
    <w:r>
      <w:rPr>
        <w:rStyle w:val="20"/>
        <w:rFonts w:ascii="Times New Roman" w:hAnsi="Times New Roman" w:cs="Times New Roman"/>
      </w:rPr>
      <w:fldChar w:fldCharType="separate"/>
    </w:r>
    <w:r>
      <w:rPr>
        <w:rStyle w:val="20"/>
        <w:rFonts w:ascii="Times New Roman" w:hAnsi="Times New Roman" w:cs="Times New Roman"/>
      </w:rPr>
      <w:t>27</w:t>
    </w:r>
    <w:r>
      <w:rPr>
        <w:rStyle w:val="20"/>
        <w:rFonts w:ascii="Times New Roman" w:hAnsi="Times New Roman" w:cs="Times New Roman"/>
      </w:rPr>
      <w:fldChar w:fldCharType="end"/>
    </w:r>
    <w:r>
      <w:rPr>
        <w:rStyle w:val="20"/>
        <w:rFonts w:hint="eastAsia"/>
      </w:rPr>
      <w:t>—</w: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E58"/>
    <w:rsid w:val="0006610E"/>
    <w:rsid w:val="002A3CCA"/>
    <w:rsid w:val="002C0336"/>
    <w:rsid w:val="002D374E"/>
    <w:rsid w:val="003A7133"/>
    <w:rsid w:val="004210BF"/>
    <w:rsid w:val="00436420"/>
    <w:rsid w:val="0044301E"/>
    <w:rsid w:val="004B470A"/>
    <w:rsid w:val="005A2B9A"/>
    <w:rsid w:val="00627783"/>
    <w:rsid w:val="0070420E"/>
    <w:rsid w:val="007A7204"/>
    <w:rsid w:val="007B175B"/>
    <w:rsid w:val="008D15AF"/>
    <w:rsid w:val="009B055B"/>
    <w:rsid w:val="009F0976"/>
    <w:rsid w:val="00B06450"/>
    <w:rsid w:val="00B83E58"/>
    <w:rsid w:val="00B902EC"/>
    <w:rsid w:val="00E20BDD"/>
    <w:rsid w:val="00EA09B7"/>
    <w:rsid w:val="00EB025C"/>
    <w:rsid w:val="00F60413"/>
    <w:rsid w:val="016B0F03"/>
    <w:rsid w:val="14D222E8"/>
    <w:rsid w:val="15D86DB1"/>
    <w:rsid w:val="19194F99"/>
    <w:rsid w:val="1B1D3936"/>
    <w:rsid w:val="287A4853"/>
    <w:rsid w:val="2BC85CCB"/>
    <w:rsid w:val="31750C6F"/>
    <w:rsid w:val="34B50BFE"/>
    <w:rsid w:val="3656531B"/>
    <w:rsid w:val="39F92EC5"/>
    <w:rsid w:val="3B9F5E06"/>
    <w:rsid w:val="40EB03D2"/>
    <w:rsid w:val="46F909DC"/>
    <w:rsid w:val="5137696E"/>
    <w:rsid w:val="58CB3C1B"/>
    <w:rsid w:val="5F147894"/>
    <w:rsid w:val="5FDC3161"/>
    <w:rsid w:val="600B5CBD"/>
    <w:rsid w:val="669803C2"/>
    <w:rsid w:val="702A2A92"/>
    <w:rsid w:val="7075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0"/>
    <w:pPr>
      <w:keepNext/>
      <w:keepLines/>
      <w:spacing w:before="240" w:after="120" w:line="640" w:lineRule="exact"/>
      <w:jc w:val="center"/>
      <w:outlineLvl w:val="0"/>
    </w:pPr>
    <w:rPr>
      <w:rFonts w:ascii="Times New Roman" w:hAnsi="Times New Roman"/>
      <w:b/>
      <w:bCs/>
      <w:kern w:val="44"/>
      <w:sz w:val="44"/>
      <w:szCs w:val="44"/>
    </w:rPr>
  </w:style>
  <w:style w:type="paragraph" w:styleId="3">
    <w:name w:val="heading 2"/>
    <w:basedOn w:val="1"/>
    <w:next w:val="1"/>
    <w:link w:val="28"/>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left="1260"/>
      <w:jc w:val="left"/>
    </w:pPr>
    <w:rPr>
      <w:rFonts w:asciiTheme="minorHAnsi" w:hAnsiTheme="minorHAnsi" w:cstheme="minorHAnsi"/>
      <w:sz w:val="18"/>
      <w:szCs w:val="18"/>
    </w:rPr>
  </w:style>
  <w:style w:type="paragraph" w:styleId="5">
    <w:name w:val="toc 5"/>
    <w:basedOn w:val="1"/>
    <w:next w:val="1"/>
    <w:unhideWhenUsed/>
    <w:qFormat/>
    <w:uiPriority w:val="39"/>
    <w:pPr>
      <w:ind w:left="840"/>
      <w:jc w:val="left"/>
    </w:pPr>
    <w:rPr>
      <w:rFonts w:asciiTheme="minorHAnsi" w:hAnsiTheme="minorHAnsi" w:cstheme="minorHAnsi"/>
      <w:sz w:val="18"/>
      <w:szCs w:val="18"/>
    </w:rPr>
  </w:style>
  <w:style w:type="paragraph" w:styleId="6">
    <w:name w:val="toc 3"/>
    <w:basedOn w:val="1"/>
    <w:next w:val="1"/>
    <w:unhideWhenUsed/>
    <w:uiPriority w:val="39"/>
    <w:pPr>
      <w:ind w:left="420"/>
      <w:jc w:val="left"/>
    </w:pPr>
    <w:rPr>
      <w:rFonts w:asciiTheme="minorHAnsi" w:hAnsiTheme="minorHAnsi" w:cstheme="minorHAnsi"/>
      <w:i/>
      <w:iCs/>
      <w:sz w:val="20"/>
      <w:szCs w:val="20"/>
    </w:rPr>
  </w:style>
  <w:style w:type="paragraph" w:styleId="7">
    <w:name w:val="toc 8"/>
    <w:basedOn w:val="1"/>
    <w:next w:val="1"/>
    <w:unhideWhenUsed/>
    <w:qFormat/>
    <w:uiPriority w:val="39"/>
    <w:pPr>
      <w:ind w:left="1470"/>
      <w:jc w:val="left"/>
    </w:pPr>
    <w:rPr>
      <w:rFonts w:asciiTheme="minorHAnsi" w:hAnsiTheme="minorHAnsi" w:cstheme="minorHAnsi"/>
      <w:sz w:val="18"/>
      <w:szCs w:val="18"/>
    </w:rPr>
  </w:style>
  <w:style w:type="paragraph" w:styleId="8">
    <w:name w:val="Date"/>
    <w:basedOn w:val="1"/>
    <w:next w:val="1"/>
    <w:link w:val="30"/>
    <w:semiHidden/>
    <w:unhideWhenUsed/>
    <w:uiPriority w:val="99"/>
  </w:style>
  <w:style w:type="paragraph" w:styleId="9">
    <w:name w:val="Balloon Text"/>
    <w:basedOn w:val="1"/>
    <w:link w:val="23"/>
    <w:semiHidden/>
    <w:unhideWhenUsed/>
    <w:qFormat/>
    <w:uiPriority w:val="99"/>
    <w:rPr>
      <w:sz w:val="18"/>
      <w:szCs w:val="18"/>
    </w:rPr>
  </w:style>
  <w:style w:type="paragraph" w:styleId="10">
    <w:name w:val="footer"/>
    <w:basedOn w:val="1"/>
    <w:link w:val="26"/>
    <w:unhideWhenUsed/>
    <w:qFormat/>
    <w:uiPriority w:val="0"/>
    <w:pPr>
      <w:tabs>
        <w:tab w:val="center" w:pos="4153"/>
        <w:tab w:val="right" w:pos="8306"/>
      </w:tabs>
      <w:snapToGrid w:val="0"/>
      <w:jc w:val="left"/>
    </w:pPr>
    <w:rPr>
      <w:sz w:val="18"/>
      <w:szCs w:val="18"/>
    </w:rPr>
  </w:style>
  <w:style w:type="paragraph" w:styleId="11">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3">
    <w:name w:val="toc 4"/>
    <w:basedOn w:val="1"/>
    <w:next w:val="1"/>
    <w:unhideWhenUsed/>
    <w:qFormat/>
    <w:uiPriority w:val="39"/>
    <w:pPr>
      <w:ind w:left="630"/>
      <w:jc w:val="left"/>
    </w:pPr>
    <w:rPr>
      <w:rFonts w:asciiTheme="minorHAnsi" w:hAnsiTheme="minorHAnsi" w:cstheme="minorHAnsi"/>
      <w:sz w:val="18"/>
      <w:szCs w:val="18"/>
    </w:rPr>
  </w:style>
  <w:style w:type="paragraph" w:styleId="14">
    <w:name w:val="toc 6"/>
    <w:basedOn w:val="1"/>
    <w:next w:val="1"/>
    <w:unhideWhenUsed/>
    <w:qFormat/>
    <w:uiPriority w:val="39"/>
    <w:pPr>
      <w:ind w:left="1050"/>
      <w:jc w:val="left"/>
    </w:pPr>
    <w:rPr>
      <w:rFonts w:asciiTheme="minorHAnsi" w:hAnsiTheme="minorHAnsi" w:cstheme="minorHAnsi"/>
      <w:sz w:val="18"/>
      <w:szCs w:val="18"/>
    </w:rPr>
  </w:style>
  <w:style w:type="paragraph" w:styleId="15">
    <w:name w:val="toc 2"/>
    <w:basedOn w:val="1"/>
    <w:next w:val="1"/>
    <w:unhideWhenUsed/>
    <w:uiPriority w:val="39"/>
    <w:pPr>
      <w:ind w:left="210"/>
      <w:jc w:val="left"/>
    </w:pPr>
    <w:rPr>
      <w:rFonts w:asciiTheme="minorHAnsi" w:hAnsiTheme="minorHAnsi" w:cstheme="minorHAnsi"/>
      <w:smallCaps/>
      <w:sz w:val="20"/>
      <w:szCs w:val="20"/>
    </w:rPr>
  </w:style>
  <w:style w:type="paragraph" w:styleId="16">
    <w:name w:val="toc 9"/>
    <w:basedOn w:val="1"/>
    <w:next w:val="1"/>
    <w:unhideWhenUsed/>
    <w:qFormat/>
    <w:uiPriority w:val="39"/>
    <w:pPr>
      <w:ind w:left="1680"/>
      <w:jc w:val="left"/>
    </w:pPr>
    <w:rPr>
      <w:rFonts w:asciiTheme="minorHAnsi" w:hAnsiTheme="minorHAnsi" w:cstheme="minorHAnsi"/>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eastAsiaTheme="minorEastAsia"/>
      <w:kern w:val="0"/>
      <w:sz w:val="24"/>
      <w:szCs w:val="24"/>
    </w:rPr>
  </w:style>
  <w:style w:type="character" w:styleId="19">
    <w:name w:val="Strong"/>
    <w:qFormat/>
    <w:uiPriority w:val="22"/>
    <w:rPr>
      <w:b/>
      <w:bCs/>
    </w:rPr>
  </w:style>
  <w:style w:type="character" w:styleId="20">
    <w:name w:val="page number"/>
    <w:basedOn w:val="18"/>
    <w:unhideWhenUsed/>
    <w:qFormat/>
    <w:uiPriority w:val="0"/>
  </w:style>
  <w:style w:type="character" w:styleId="21">
    <w:name w:val="Hyperlink"/>
    <w:basedOn w:val="18"/>
    <w:unhideWhenUsed/>
    <w:qFormat/>
    <w:uiPriority w:val="99"/>
    <w:rPr>
      <w:color w:val="0000FF" w:themeColor="hyperlink"/>
      <w:u w:val="single"/>
    </w:rPr>
  </w:style>
  <w:style w:type="character" w:customStyle="1" w:styleId="23">
    <w:name w:val="批注框文本 Char"/>
    <w:basedOn w:val="18"/>
    <w:link w:val="9"/>
    <w:semiHidden/>
    <w:qFormat/>
    <w:uiPriority w:val="99"/>
    <w:rPr>
      <w:rFonts w:ascii="Calibri" w:hAnsi="Calibri" w:eastAsia="宋体" w:cs="Calibri"/>
      <w:sz w:val="18"/>
      <w:szCs w:val="18"/>
    </w:rPr>
  </w:style>
  <w:style w:type="character" w:customStyle="1" w:styleId="24">
    <w:name w:val="15"/>
    <w:qFormat/>
    <w:uiPriority w:val="0"/>
    <w:rPr>
      <w:rFonts w:hint="default" w:ascii="Calibri" w:hAnsi="Calibri"/>
    </w:rPr>
  </w:style>
  <w:style w:type="character" w:customStyle="1" w:styleId="25">
    <w:name w:val="标题 1 Char"/>
    <w:basedOn w:val="18"/>
    <w:link w:val="2"/>
    <w:qFormat/>
    <w:uiPriority w:val="9"/>
    <w:rPr>
      <w:rFonts w:ascii="Times New Roman" w:hAnsi="Times New Roman" w:eastAsia="宋体" w:cs="Calibri"/>
      <w:b/>
      <w:bCs/>
      <w:kern w:val="44"/>
      <w:sz w:val="44"/>
      <w:szCs w:val="44"/>
    </w:rPr>
  </w:style>
  <w:style w:type="character" w:customStyle="1" w:styleId="26">
    <w:name w:val="页脚 Char"/>
    <w:basedOn w:val="18"/>
    <w:link w:val="10"/>
    <w:qFormat/>
    <w:uiPriority w:val="0"/>
    <w:rPr>
      <w:rFonts w:ascii="Calibri" w:hAnsi="Calibri" w:eastAsia="宋体" w:cs="Calibri"/>
      <w:sz w:val="18"/>
      <w:szCs w:val="18"/>
    </w:rPr>
  </w:style>
  <w:style w:type="character" w:customStyle="1" w:styleId="27">
    <w:name w:val="页眉 Char"/>
    <w:basedOn w:val="18"/>
    <w:link w:val="11"/>
    <w:qFormat/>
    <w:uiPriority w:val="0"/>
    <w:rPr>
      <w:rFonts w:ascii="Calibri" w:hAnsi="Calibri" w:eastAsia="宋体" w:cs="Calibri"/>
      <w:sz w:val="18"/>
      <w:szCs w:val="18"/>
    </w:rPr>
  </w:style>
  <w:style w:type="character" w:customStyle="1" w:styleId="28">
    <w:name w:val="标题 2 Char"/>
    <w:basedOn w:val="18"/>
    <w:link w:val="3"/>
    <w:qFormat/>
    <w:uiPriority w:val="99"/>
    <w:rPr>
      <w:rFonts w:ascii="宋体" w:hAnsi="宋体" w:eastAsia="宋体" w:cs="宋体"/>
      <w:b/>
      <w:bCs/>
      <w:kern w:val="0"/>
      <w:sz w:val="36"/>
      <w:szCs w:val="36"/>
    </w:rPr>
  </w:style>
  <w:style w:type="paragraph" w:customStyle="1" w:styleId="29">
    <w:name w:val="&quot;p1&quot;"/>
    <w:basedOn w:val="1"/>
    <w:qFormat/>
    <w:uiPriority w:val="99"/>
    <w:pPr>
      <w:jc w:val="left"/>
    </w:pPr>
    <w:rPr>
      <w:rFonts w:ascii=".pingfang sc" w:hAnsi=".pingfang sc" w:cs=".pingfang sc"/>
      <w:color w:val="454545"/>
      <w:kern w:val="0"/>
      <w:sz w:val="25"/>
      <w:szCs w:val="25"/>
    </w:rPr>
  </w:style>
  <w:style w:type="character" w:customStyle="1" w:styleId="30">
    <w:name w:val="日期 Char"/>
    <w:basedOn w:val="18"/>
    <w:link w:val="8"/>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76</Pages>
  <Words>7882</Words>
  <Characters>44934</Characters>
  <Lines>374</Lines>
  <Paragraphs>105</Paragraphs>
  <TotalTime>1</TotalTime>
  <ScaleCrop>false</ScaleCrop>
  <LinksUpToDate>false</LinksUpToDate>
  <CharactersWithSpaces>52711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2018-08-04T09:42:00Z</dcterms:created>
  <dc:creator>microsoft</dc:creator>
  <cp:lastModifiedBy>Administrator</cp:lastModifiedBy>
  <cp:lastPrinted>2018-10-08T01:31:57Z</cp:lastPrinted>
  <dcterms:modified xsi:type="dcterms:W3CDTF">2018-10-08T01:32:02Z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